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7BED" w14:textId="229F3A5C" w:rsidR="00E75719" w:rsidRPr="00E75719" w:rsidRDefault="00E75719" w:rsidP="00E75719">
      <w:pPr>
        <w:jc w:val="center"/>
        <w:rPr>
          <w:b/>
          <w:bCs/>
          <w:sz w:val="28"/>
          <w:szCs w:val="28"/>
        </w:rPr>
      </w:pPr>
      <w:r w:rsidRPr="00E75719">
        <w:rPr>
          <w:b/>
          <w:bCs/>
          <w:sz w:val="28"/>
          <w:szCs w:val="28"/>
        </w:rPr>
        <w:t>SISEMINISTEERIUMI INFOTEHNOLOOGIA- JA ARENDUSKESKUS</w:t>
      </w:r>
    </w:p>
    <w:p w14:paraId="030FE82C" w14:textId="77777777" w:rsidR="00E75719" w:rsidRPr="00E75719" w:rsidRDefault="00E75719" w:rsidP="00E75719">
      <w:pPr>
        <w:jc w:val="center"/>
        <w:rPr>
          <w:b/>
          <w:bCs/>
          <w:sz w:val="28"/>
          <w:szCs w:val="28"/>
        </w:rPr>
      </w:pPr>
    </w:p>
    <w:p w14:paraId="0B3A60CB" w14:textId="77777777" w:rsidR="00E75719" w:rsidRPr="00E75719" w:rsidRDefault="00E75719" w:rsidP="00E75719">
      <w:pPr>
        <w:jc w:val="center"/>
        <w:rPr>
          <w:b/>
          <w:bCs/>
          <w:sz w:val="28"/>
          <w:szCs w:val="28"/>
        </w:rPr>
      </w:pPr>
    </w:p>
    <w:p w14:paraId="68BA5EB4" w14:textId="77777777" w:rsidR="00E75719" w:rsidRPr="00E75719" w:rsidRDefault="00E75719" w:rsidP="00E75719">
      <w:pPr>
        <w:jc w:val="center"/>
        <w:rPr>
          <w:b/>
          <w:bCs/>
          <w:sz w:val="28"/>
          <w:szCs w:val="28"/>
        </w:rPr>
      </w:pPr>
    </w:p>
    <w:p w14:paraId="56D82FC0" w14:textId="77777777" w:rsidR="00E75719" w:rsidRPr="00E75719" w:rsidRDefault="00E75719" w:rsidP="00E75719">
      <w:pPr>
        <w:jc w:val="center"/>
        <w:rPr>
          <w:b/>
          <w:bCs/>
          <w:sz w:val="28"/>
          <w:szCs w:val="28"/>
        </w:rPr>
      </w:pPr>
    </w:p>
    <w:p w14:paraId="02AAF843" w14:textId="77777777" w:rsidR="00E75719" w:rsidRPr="00E75719" w:rsidRDefault="00E75719" w:rsidP="00E75719">
      <w:pPr>
        <w:jc w:val="center"/>
        <w:rPr>
          <w:b/>
          <w:bCs/>
          <w:sz w:val="28"/>
          <w:szCs w:val="28"/>
        </w:rPr>
      </w:pPr>
    </w:p>
    <w:p w14:paraId="2E5E073F" w14:textId="77777777" w:rsidR="00E75719" w:rsidRPr="00E75719" w:rsidRDefault="00E75719" w:rsidP="00E75719">
      <w:pPr>
        <w:jc w:val="center"/>
        <w:rPr>
          <w:b/>
          <w:bCs/>
          <w:sz w:val="28"/>
          <w:szCs w:val="28"/>
        </w:rPr>
      </w:pPr>
    </w:p>
    <w:p w14:paraId="48A74702" w14:textId="77777777" w:rsidR="00E75719" w:rsidRPr="00E75719" w:rsidRDefault="00E75719" w:rsidP="00E75719">
      <w:pPr>
        <w:jc w:val="center"/>
        <w:rPr>
          <w:b/>
          <w:bCs/>
          <w:sz w:val="28"/>
          <w:szCs w:val="28"/>
        </w:rPr>
      </w:pPr>
    </w:p>
    <w:p w14:paraId="6540E581" w14:textId="77777777" w:rsidR="00E75719" w:rsidRPr="00E75719" w:rsidRDefault="00E75719" w:rsidP="00E75719">
      <w:pPr>
        <w:jc w:val="center"/>
        <w:rPr>
          <w:b/>
          <w:bCs/>
          <w:sz w:val="28"/>
          <w:szCs w:val="28"/>
        </w:rPr>
      </w:pPr>
    </w:p>
    <w:p w14:paraId="012FC860" w14:textId="77777777" w:rsidR="00E75719" w:rsidRPr="00E75719" w:rsidRDefault="00E75719" w:rsidP="00E75719">
      <w:pPr>
        <w:jc w:val="center"/>
        <w:rPr>
          <w:b/>
          <w:bCs/>
          <w:sz w:val="28"/>
          <w:szCs w:val="28"/>
        </w:rPr>
      </w:pPr>
    </w:p>
    <w:p w14:paraId="0E96F655" w14:textId="05B16301" w:rsidR="00E75719" w:rsidRPr="00E75719" w:rsidRDefault="00E75719" w:rsidP="00E75719">
      <w:pPr>
        <w:jc w:val="center"/>
        <w:rPr>
          <w:b/>
          <w:bCs/>
          <w:sz w:val="28"/>
          <w:szCs w:val="28"/>
        </w:rPr>
      </w:pPr>
      <w:r w:rsidRPr="00E75719">
        <w:rPr>
          <w:b/>
          <w:bCs/>
          <w:sz w:val="28"/>
          <w:szCs w:val="28"/>
        </w:rPr>
        <w:t>Laohaldussüsteemi toetavate mobiilsete töövahendite ning nendega seotud tarvikute tehnilised nõuded</w:t>
      </w:r>
    </w:p>
    <w:p w14:paraId="5074D58C" w14:textId="37097364" w:rsidR="00E75719" w:rsidRPr="00E75719" w:rsidRDefault="00E75719" w:rsidP="00E75719">
      <w:pPr>
        <w:jc w:val="center"/>
        <w:rPr>
          <w:b/>
          <w:bCs/>
          <w:sz w:val="28"/>
          <w:szCs w:val="28"/>
        </w:rPr>
      </w:pPr>
    </w:p>
    <w:p w14:paraId="685FB8F2" w14:textId="77777777" w:rsidR="00E75719" w:rsidRPr="00E75719" w:rsidRDefault="00E75719" w:rsidP="00E75719">
      <w:pPr>
        <w:jc w:val="center"/>
        <w:rPr>
          <w:b/>
          <w:bCs/>
          <w:sz w:val="28"/>
          <w:szCs w:val="28"/>
        </w:rPr>
      </w:pPr>
    </w:p>
    <w:p w14:paraId="2D68721D" w14:textId="77777777" w:rsidR="00E75719" w:rsidRPr="00E75719" w:rsidRDefault="00E75719" w:rsidP="00E75719">
      <w:pPr>
        <w:jc w:val="center"/>
        <w:rPr>
          <w:b/>
          <w:bCs/>
          <w:sz w:val="28"/>
          <w:szCs w:val="28"/>
        </w:rPr>
      </w:pPr>
    </w:p>
    <w:p w14:paraId="4BD8843E" w14:textId="77777777" w:rsidR="00E75719" w:rsidRPr="00E75719" w:rsidRDefault="00E75719" w:rsidP="00E75719">
      <w:pPr>
        <w:jc w:val="center"/>
        <w:rPr>
          <w:b/>
          <w:bCs/>
          <w:sz w:val="28"/>
          <w:szCs w:val="28"/>
        </w:rPr>
      </w:pPr>
    </w:p>
    <w:p w14:paraId="38A13C57" w14:textId="77777777" w:rsidR="00E75719" w:rsidRPr="00E75719" w:rsidRDefault="00E75719" w:rsidP="00E75719">
      <w:pPr>
        <w:rPr>
          <w:b/>
          <w:bCs/>
          <w:sz w:val="28"/>
          <w:szCs w:val="28"/>
        </w:rPr>
      </w:pPr>
    </w:p>
    <w:p w14:paraId="0BB1A168" w14:textId="77777777" w:rsidR="00E75719" w:rsidRPr="00E75719" w:rsidRDefault="00E75719" w:rsidP="00E75719">
      <w:pPr>
        <w:jc w:val="center"/>
        <w:rPr>
          <w:b/>
          <w:bCs/>
          <w:sz w:val="28"/>
          <w:szCs w:val="28"/>
        </w:rPr>
      </w:pPr>
    </w:p>
    <w:p w14:paraId="167C7B30" w14:textId="77777777" w:rsidR="00E75719" w:rsidRPr="00E75719" w:rsidRDefault="00E75719" w:rsidP="00E75719">
      <w:pPr>
        <w:jc w:val="center"/>
        <w:rPr>
          <w:b/>
          <w:bCs/>
          <w:sz w:val="28"/>
          <w:szCs w:val="28"/>
        </w:rPr>
      </w:pPr>
    </w:p>
    <w:p w14:paraId="3BE6A5FC" w14:textId="77777777" w:rsidR="00E75719" w:rsidRPr="00E75719" w:rsidRDefault="00E75719" w:rsidP="00E75719">
      <w:pPr>
        <w:jc w:val="center"/>
        <w:rPr>
          <w:b/>
          <w:bCs/>
          <w:sz w:val="28"/>
          <w:szCs w:val="28"/>
        </w:rPr>
      </w:pPr>
    </w:p>
    <w:p w14:paraId="6CA96722" w14:textId="77777777" w:rsidR="00E75719" w:rsidRPr="00E75719" w:rsidRDefault="00E75719" w:rsidP="00E75719">
      <w:pPr>
        <w:jc w:val="center"/>
        <w:rPr>
          <w:b/>
          <w:bCs/>
          <w:sz w:val="28"/>
          <w:szCs w:val="28"/>
        </w:rPr>
      </w:pPr>
    </w:p>
    <w:p w14:paraId="5746DEE4" w14:textId="77777777" w:rsidR="00E75719" w:rsidRPr="00E75719" w:rsidRDefault="00E75719" w:rsidP="00E75719">
      <w:pPr>
        <w:jc w:val="center"/>
        <w:rPr>
          <w:b/>
          <w:bCs/>
          <w:sz w:val="28"/>
          <w:szCs w:val="28"/>
        </w:rPr>
      </w:pPr>
    </w:p>
    <w:p w14:paraId="6F745E44" w14:textId="77777777" w:rsidR="00E75719" w:rsidRPr="00E75719" w:rsidRDefault="00E75719" w:rsidP="00E75719">
      <w:pPr>
        <w:jc w:val="center"/>
        <w:rPr>
          <w:b/>
          <w:bCs/>
          <w:sz w:val="28"/>
          <w:szCs w:val="28"/>
        </w:rPr>
      </w:pPr>
    </w:p>
    <w:p w14:paraId="6FB6C883" w14:textId="77777777" w:rsidR="00E75719" w:rsidRPr="00E75719" w:rsidRDefault="00E75719" w:rsidP="00E75719">
      <w:pPr>
        <w:jc w:val="center"/>
        <w:rPr>
          <w:b/>
          <w:bCs/>
          <w:sz w:val="28"/>
          <w:szCs w:val="28"/>
        </w:rPr>
      </w:pPr>
    </w:p>
    <w:p w14:paraId="2E7B5E0B" w14:textId="77777777" w:rsidR="00E75719" w:rsidRPr="00E75719" w:rsidRDefault="00E75719" w:rsidP="00E75719">
      <w:pPr>
        <w:jc w:val="center"/>
        <w:rPr>
          <w:b/>
          <w:bCs/>
          <w:sz w:val="28"/>
          <w:szCs w:val="28"/>
        </w:rPr>
      </w:pPr>
    </w:p>
    <w:p w14:paraId="49350F71" w14:textId="77777777" w:rsidR="00E75719" w:rsidRPr="00E75719" w:rsidRDefault="00E75719" w:rsidP="00E75719">
      <w:pPr>
        <w:jc w:val="center"/>
        <w:rPr>
          <w:b/>
          <w:bCs/>
          <w:sz w:val="28"/>
          <w:szCs w:val="28"/>
        </w:rPr>
      </w:pPr>
    </w:p>
    <w:p w14:paraId="3C1FD16B" w14:textId="6D7E6410" w:rsidR="00E75719" w:rsidRDefault="00E75719" w:rsidP="00E75719">
      <w:pPr>
        <w:jc w:val="center"/>
        <w:rPr>
          <w:b/>
          <w:bCs/>
        </w:rPr>
      </w:pPr>
      <w:r w:rsidRPr="00E75719">
        <w:rPr>
          <w:b/>
          <w:bCs/>
          <w:sz w:val="28"/>
          <w:szCs w:val="28"/>
        </w:rPr>
        <w:t xml:space="preserve">Tallinn 2026 </w:t>
      </w:r>
      <w:r>
        <w:rPr>
          <w:b/>
          <w:bCs/>
        </w:rPr>
        <w:br w:type="page"/>
      </w:r>
    </w:p>
    <w:p w14:paraId="437A3761" w14:textId="1FEF586B" w:rsidR="00E75719" w:rsidRPr="00E75719" w:rsidRDefault="00E75719" w:rsidP="00E75719">
      <w:pPr>
        <w:rPr>
          <w:b/>
          <w:bCs/>
        </w:rPr>
      </w:pPr>
      <w:r w:rsidRPr="00E75719">
        <w:rPr>
          <w:b/>
          <w:bCs/>
        </w:rPr>
        <w:lastRenderedPageBreak/>
        <w:t>Kasutuskeskkonna kirjeldus ja taustainfo pakkujale</w:t>
      </w:r>
    </w:p>
    <w:p w14:paraId="42AB61E6" w14:textId="77777777" w:rsidR="00E75719" w:rsidRPr="00E75719" w:rsidRDefault="00E75719" w:rsidP="00E75719">
      <w:r w:rsidRPr="00E75719">
        <w:t>Hangitavad seadmed moodustavad ühtse ja tervikliku komplekti, mida kasutatakse alati koos.</w:t>
      </w:r>
      <w:r w:rsidRPr="00E75719">
        <w:br/>
        <w:t>Tahvelarvutit ei käsitleta eraldiseisva seadmena, vaid osana töövahendist, kuhu kuuluvad:</w:t>
      </w:r>
    </w:p>
    <w:p w14:paraId="43D79058" w14:textId="57C22D38" w:rsidR="00E75719" w:rsidRDefault="00E75719" w:rsidP="00E75719">
      <w:pPr>
        <w:numPr>
          <w:ilvl w:val="0"/>
          <w:numId w:val="1"/>
        </w:numPr>
      </w:pPr>
      <w:r w:rsidRPr="00E75719">
        <w:t>tahvelarvuti (</w:t>
      </w:r>
      <w:r w:rsidR="006F5150" w:rsidRPr="006F5150">
        <w:t xml:space="preserve">iPad Air 11" 2025 128GB </w:t>
      </w:r>
      <w:proofErr w:type="spellStart"/>
      <w:r w:rsidR="006F5150" w:rsidRPr="006F5150">
        <w:t>WiFi+Cellular</w:t>
      </w:r>
      <w:proofErr w:type="spellEnd"/>
      <w:r w:rsidR="006F5150" w:rsidRPr="006F5150">
        <w:t xml:space="preserve"> Space Grey</w:t>
      </w:r>
      <w:r w:rsidRPr="00E75719">
        <w:t>),</w:t>
      </w:r>
    </w:p>
    <w:p w14:paraId="309BFD63" w14:textId="120A2797" w:rsidR="006F5150" w:rsidRPr="00E75719" w:rsidRDefault="006F5150" w:rsidP="00E75719">
      <w:pPr>
        <w:numPr>
          <w:ilvl w:val="0"/>
          <w:numId w:val="1"/>
        </w:numPr>
      </w:pPr>
      <w:r>
        <w:t>puutepliiats (</w:t>
      </w:r>
      <w:r w:rsidRPr="006F5150">
        <w:t xml:space="preserve">Apple </w:t>
      </w:r>
      <w:proofErr w:type="spellStart"/>
      <w:r w:rsidRPr="006F5150">
        <w:t>Pencil</w:t>
      </w:r>
      <w:proofErr w:type="spellEnd"/>
      <w:r w:rsidRPr="006F5150">
        <w:t xml:space="preserve"> 3rd </w:t>
      </w:r>
      <w:proofErr w:type="spellStart"/>
      <w:r w:rsidRPr="006F5150">
        <w:t>Gen</w:t>
      </w:r>
      <w:proofErr w:type="spellEnd"/>
      <w:r w:rsidRPr="006F5150">
        <w:t xml:space="preserve"> USB-C</w:t>
      </w:r>
      <w:r>
        <w:t>)</w:t>
      </w:r>
    </w:p>
    <w:p w14:paraId="03A4BE28" w14:textId="77777777" w:rsidR="006F5150" w:rsidRPr="006F5150" w:rsidRDefault="006F5150" w:rsidP="00E75719">
      <w:pPr>
        <w:numPr>
          <w:ilvl w:val="0"/>
          <w:numId w:val="1"/>
        </w:numPr>
      </w:pPr>
      <w:r w:rsidRPr="006F5150">
        <w:t>kaitseümbris (</w:t>
      </w:r>
      <w:proofErr w:type="spellStart"/>
      <w:r w:rsidRPr="006F5150">
        <w:t>Gerutek</w:t>
      </w:r>
      <w:proofErr w:type="spellEnd"/>
      <w:r w:rsidRPr="006F5150">
        <w:t xml:space="preserve"> </w:t>
      </w:r>
      <w:proofErr w:type="spellStart"/>
      <w:r w:rsidRPr="006F5150">
        <w:t>Case</w:t>
      </w:r>
      <w:proofErr w:type="spellEnd"/>
      <w:r w:rsidRPr="006F5150">
        <w:t xml:space="preserve"> </w:t>
      </w:r>
      <w:proofErr w:type="spellStart"/>
      <w:r w:rsidRPr="006F5150">
        <w:t>for</w:t>
      </w:r>
      <w:proofErr w:type="spellEnd"/>
      <w:r w:rsidRPr="006F5150">
        <w:t xml:space="preserve"> iPad Air 11 </w:t>
      </w:r>
      <w:proofErr w:type="spellStart"/>
      <w:r w:rsidRPr="006F5150">
        <w:t>Inch</w:t>
      </w:r>
      <w:proofErr w:type="spellEnd"/>
      <w:r w:rsidRPr="006F5150">
        <w:t xml:space="preserve"> M3/M2), millel on integreeritud koht Apple </w:t>
      </w:r>
      <w:proofErr w:type="spellStart"/>
      <w:r w:rsidRPr="006F5150">
        <w:t>Pencil’i</w:t>
      </w:r>
      <w:proofErr w:type="spellEnd"/>
      <w:r w:rsidRPr="006F5150">
        <w:t xml:space="preserve"> hoidmiseks ja kinnitamiseks</w:t>
      </w:r>
    </w:p>
    <w:p w14:paraId="27B5AC55" w14:textId="15DABD81" w:rsidR="00E75719" w:rsidRDefault="00E75719" w:rsidP="00E75719">
      <w:pPr>
        <w:numPr>
          <w:ilvl w:val="0"/>
          <w:numId w:val="1"/>
        </w:numPr>
      </w:pPr>
      <w:r w:rsidRPr="00E75719">
        <w:t>kaitseklaas,</w:t>
      </w:r>
    </w:p>
    <w:p w14:paraId="78001E07" w14:textId="6D170D30" w:rsidR="006F5150" w:rsidRPr="00E75719" w:rsidRDefault="006F5150" w:rsidP="00E75719">
      <w:pPr>
        <w:numPr>
          <w:ilvl w:val="0"/>
          <w:numId w:val="1"/>
        </w:numPr>
      </w:pPr>
      <w:r>
        <w:t>vooluadapter 20W USB C</w:t>
      </w:r>
    </w:p>
    <w:p w14:paraId="5D44DD31" w14:textId="77777777" w:rsidR="00B27056" w:rsidRDefault="00B27056" w:rsidP="00E75719"/>
    <w:p w14:paraId="611011BF" w14:textId="0B51D429" w:rsidR="00E75719" w:rsidRPr="00E75719" w:rsidRDefault="00E75719" w:rsidP="00E75719">
      <w:r w:rsidRPr="00E75719">
        <w:t>iPad on alati kasutusel koos kaitseümbrise ja kaitseklaasiga. Lisatarvikud ei ole valikulised, vaid vajalikud seadme kaitseks, tööohutuse tagamiseks ning ergonoomiliseks kasutamiseks laokeskkonnas. Pakutavad lahendused peavad toimima omavahel koos ning ei tohi eeldada lisatarvikute eemaldamist tavapärase kasutuse, laadimise või paigaldamise käigus.</w:t>
      </w:r>
    </w:p>
    <w:p w14:paraId="6A7F4342" w14:textId="77777777" w:rsidR="00B27056" w:rsidRDefault="00B27056" w:rsidP="00E75719">
      <w:pPr>
        <w:rPr>
          <w:b/>
          <w:bCs/>
        </w:rPr>
      </w:pPr>
    </w:p>
    <w:p w14:paraId="667FB250" w14:textId="77777777" w:rsidR="00B27056" w:rsidRDefault="00B27056" w:rsidP="00E75719">
      <w:pPr>
        <w:rPr>
          <w:b/>
          <w:bCs/>
        </w:rPr>
      </w:pPr>
    </w:p>
    <w:p w14:paraId="5CEE0095" w14:textId="2F4433B0" w:rsidR="00E75719" w:rsidRPr="00E75719" w:rsidRDefault="00E75719" w:rsidP="00E75719">
      <w:pPr>
        <w:rPr>
          <w:b/>
          <w:bCs/>
        </w:rPr>
      </w:pPr>
      <w:r w:rsidRPr="00E75719">
        <w:rPr>
          <w:b/>
          <w:bCs/>
        </w:rPr>
        <w:t>Laoruumide tüübid</w:t>
      </w:r>
    </w:p>
    <w:p w14:paraId="319930E4" w14:textId="77777777" w:rsidR="00E75719" w:rsidRPr="00E75719" w:rsidRDefault="00E75719" w:rsidP="00E75719">
      <w:proofErr w:type="spellStart"/>
      <w:r w:rsidRPr="00E75719">
        <w:t>iPade</w:t>
      </w:r>
      <w:proofErr w:type="spellEnd"/>
      <w:r w:rsidRPr="00E75719">
        <w:t xml:space="preserve"> ja nendega seotud lisatarvikuid kasutatakse erinevat tüüpi laokeskkondades, sh:</w:t>
      </w:r>
    </w:p>
    <w:p w14:paraId="5CF56FB8" w14:textId="77777777" w:rsidR="00E75719" w:rsidRPr="00E75719" w:rsidRDefault="00E75719" w:rsidP="00E75719">
      <w:pPr>
        <w:numPr>
          <w:ilvl w:val="0"/>
          <w:numId w:val="2"/>
        </w:numPr>
      </w:pPr>
      <w:r w:rsidRPr="00E75719">
        <w:t>siseruumides asuvad laod (riiulilaod, vastuvõtu- ja väljastusalad),</w:t>
      </w:r>
    </w:p>
    <w:p w14:paraId="4ECBDE54" w14:textId="77777777" w:rsidR="00E75719" w:rsidRPr="00E75719" w:rsidRDefault="00E75719" w:rsidP="00E75719">
      <w:pPr>
        <w:numPr>
          <w:ilvl w:val="0"/>
          <w:numId w:val="2"/>
        </w:numPr>
      </w:pPr>
      <w:r w:rsidRPr="00E75719">
        <w:t>ajutised või poolavatud laopinnad, nagu telgid ja konteinerid,</w:t>
      </w:r>
    </w:p>
    <w:p w14:paraId="7E1D1959" w14:textId="77777777" w:rsidR="00E75719" w:rsidRPr="00E75719" w:rsidRDefault="00E75719" w:rsidP="00E75719">
      <w:pPr>
        <w:numPr>
          <w:ilvl w:val="0"/>
          <w:numId w:val="2"/>
        </w:numPr>
      </w:pPr>
      <w:r w:rsidRPr="00E75719">
        <w:t>välised ladustamisalad, kus varusid hoitakse osaliselt või täielikult välitingimustes.</w:t>
      </w:r>
    </w:p>
    <w:p w14:paraId="3D626D8F" w14:textId="77777777" w:rsidR="00E75719" w:rsidRPr="00E75719" w:rsidRDefault="00E75719" w:rsidP="00E75719">
      <w:r w:rsidRPr="00E75719">
        <w:t>Seadmed ja lisatarvikud peavad sobima kasutamiseks keskkondades, kus esinevad:</w:t>
      </w:r>
    </w:p>
    <w:p w14:paraId="0411D51A" w14:textId="77777777" w:rsidR="00E75719" w:rsidRPr="00E75719" w:rsidRDefault="00E75719" w:rsidP="00E75719">
      <w:pPr>
        <w:numPr>
          <w:ilvl w:val="0"/>
          <w:numId w:val="3"/>
        </w:numPr>
      </w:pPr>
      <w:r w:rsidRPr="00E75719">
        <w:t>muutuvad ja ebaühtlased valgustingimused,</w:t>
      </w:r>
    </w:p>
    <w:p w14:paraId="3B290B3B" w14:textId="77777777" w:rsidR="00E75719" w:rsidRPr="00E75719" w:rsidRDefault="00E75719" w:rsidP="00E75719">
      <w:pPr>
        <w:numPr>
          <w:ilvl w:val="0"/>
          <w:numId w:val="3"/>
        </w:numPr>
      </w:pPr>
      <w:r w:rsidRPr="00E75719">
        <w:t>temperatuurikõikumised,</w:t>
      </w:r>
    </w:p>
    <w:p w14:paraId="7D036938" w14:textId="3DF56C8B" w:rsidR="00890D7C" w:rsidRPr="00B27056" w:rsidRDefault="00E75719" w:rsidP="00B27056">
      <w:pPr>
        <w:numPr>
          <w:ilvl w:val="0"/>
          <w:numId w:val="3"/>
        </w:numPr>
      </w:pPr>
      <w:r w:rsidRPr="00E75719">
        <w:t>tolm, mustus ja niiskus.</w:t>
      </w:r>
      <w:r w:rsidR="00890D7C" w:rsidRPr="00B27056">
        <w:rPr>
          <w:b/>
          <w:bCs/>
        </w:rPr>
        <w:br w:type="page"/>
      </w:r>
    </w:p>
    <w:p w14:paraId="22D1DF15" w14:textId="0A947970" w:rsidR="00E75719" w:rsidRPr="00E75719" w:rsidRDefault="00E75719" w:rsidP="00E75719">
      <w:pPr>
        <w:rPr>
          <w:b/>
          <w:bCs/>
        </w:rPr>
      </w:pPr>
      <w:r w:rsidRPr="00E75719">
        <w:rPr>
          <w:b/>
          <w:bCs/>
        </w:rPr>
        <w:lastRenderedPageBreak/>
        <w:t>Tahvelarvuti – Apple iPad Air 11'' (2025)</w:t>
      </w:r>
    </w:p>
    <w:p w14:paraId="6867ED90" w14:textId="2BC0BCBD" w:rsidR="00E75719" w:rsidRPr="00E75719" w:rsidRDefault="00E75719" w:rsidP="00E75719">
      <w:r w:rsidRPr="00E75719">
        <w:t>Hangitav tahvelarvut</w:t>
      </w:r>
      <w:r>
        <w:t>i</w:t>
      </w:r>
      <w:r w:rsidRPr="00E75719">
        <w:t>:</w:t>
      </w:r>
      <w:r>
        <w:t xml:space="preserve"> </w:t>
      </w:r>
      <w:r w:rsidRPr="00E75719">
        <w:rPr>
          <w:b/>
          <w:bCs/>
        </w:rPr>
        <w:t xml:space="preserve">Apple iPad Air 11'' (2025), M3, 128 GB, </w:t>
      </w:r>
      <w:proofErr w:type="spellStart"/>
      <w:r w:rsidRPr="00E75719">
        <w:rPr>
          <w:b/>
          <w:bCs/>
        </w:rPr>
        <w:t>WiFi</w:t>
      </w:r>
      <w:proofErr w:type="spellEnd"/>
      <w:r w:rsidRPr="00E75719">
        <w:rPr>
          <w:b/>
          <w:bCs/>
        </w:rPr>
        <w:t xml:space="preserve"> + </w:t>
      </w:r>
      <w:proofErr w:type="spellStart"/>
      <w:r w:rsidRPr="00E75719">
        <w:rPr>
          <w:b/>
          <w:bCs/>
        </w:rPr>
        <w:t>Cellular</w:t>
      </w:r>
      <w:proofErr w:type="spellEnd"/>
      <w:r w:rsidRPr="00E75719">
        <w:rPr>
          <w:b/>
          <w:bCs/>
        </w:rPr>
        <w:t xml:space="preserve">, </w:t>
      </w:r>
      <w:proofErr w:type="spellStart"/>
      <w:r w:rsidRPr="00E75719">
        <w:rPr>
          <w:b/>
          <w:bCs/>
        </w:rPr>
        <w:t>space</w:t>
      </w:r>
      <w:proofErr w:type="spellEnd"/>
      <w:r w:rsidRPr="00E75719">
        <w:rPr>
          <w:b/>
          <w:bCs/>
        </w:rPr>
        <w:t xml:space="preserve"> </w:t>
      </w:r>
      <w:proofErr w:type="spellStart"/>
      <w:r w:rsidRPr="00E75719">
        <w:rPr>
          <w:b/>
          <w:bCs/>
        </w:rPr>
        <w:t>gray</w:t>
      </w:r>
      <w:proofErr w:type="spellEnd"/>
      <w:r w:rsidRPr="00E75719">
        <w:t>.</w:t>
      </w:r>
    </w:p>
    <w:p w14:paraId="1A1BAD9A" w14:textId="77777777" w:rsidR="00E75719" w:rsidRPr="00E75719" w:rsidRDefault="00E75719" w:rsidP="00E75719">
      <w:pPr>
        <w:rPr>
          <w:b/>
          <w:bCs/>
        </w:rPr>
      </w:pPr>
      <w:r w:rsidRPr="00E75719">
        <w:rPr>
          <w:b/>
          <w:bCs/>
        </w:rPr>
        <w:t>Kasutuskontekst</w:t>
      </w:r>
    </w:p>
    <w:p w14:paraId="32DF9F86" w14:textId="77777777" w:rsidR="00E75719" w:rsidRPr="00E75719" w:rsidRDefault="00E75719" w:rsidP="00E75719">
      <w:pPr>
        <w:numPr>
          <w:ilvl w:val="0"/>
          <w:numId w:val="11"/>
        </w:numPr>
      </w:pPr>
      <w:r w:rsidRPr="00E75719">
        <w:t xml:space="preserve">Seade on ette nähtud kasutamiseks liikuvas laotöös nii </w:t>
      </w:r>
      <w:proofErr w:type="spellStart"/>
      <w:r w:rsidRPr="00E75719">
        <w:t>sise</w:t>
      </w:r>
      <w:proofErr w:type="spellEnd"/>
      <w:r w:rsidRPr="00E75719">
        <w:t>- kui ka välilaokeskkondades.</w:t>
      </w:r>
    </w:p>
    <w:p w14:paraId="47F7A275" w14:textId="77777777" w:rsidR="00E75719" w:rsidRPr="00E75719" w:rsidRDefault="00E75719" w:rsidP="00E75719">
      <w:pPr>
        <w:numPr>
          <w:ilvl w:val="0"/>
          <w:numId w:val="11"/>
        </w:numPr>
      </w:pPr>
      <w:r w:rsidRPr="00E75719">
        <w:t>Seadet kasutatakse ühiskasutuses ja vahetustega töökorralduses; kasutajapõhine autentimine toimub rakenduse tasandil (veebirakendus).</w:t>
      </w:r>
    </w:p>
    <w:p w14:paraId="022046FD" w14:textId="77777777" w:rsidR="00E75719" w:rsidRPr="00E75719" w:rsidRDefault="00E75719" w:rsidP="00E75719">
      <w:pPr>
        <w:numPr>
          <w:ilvl w:val="0"/>
          <w:numId w:val="11"/>
        </w:numPr>
      </w:pPr>
      <w:r w:rsidRPr="00E75719">
        <w:t xml:space="preserve">Seadet kasutatakse nii käsitsi hoitavana kui ka kinnitustega (nt </w:t>
      </w:r>
      <w:proofErr w:type="spellStart"/>
      <w:r w:rsidRPr="00E75719">
        <w:t>noppekärud</w:t>
      </w:r>
      <w:proofErr w:type="spellEnd"/>
      <w:r w:rsidRPr="00E75719">
        <w:t>, laotehnika).</w:t>
      </w:r>
    </w:p>
    <w:p w14:paraId="2B4FFB47" w14:textId="77777777" w:rsidR="00E75719" w:rsidRPr="00E75719" w:rsidRDefault="00E75719" w:rsidP="00E75719">
      <w:pPr>
        <w:rPr>
          <w:b/>
          <w:bCs/>
        </w:rPr>
      </w:pPr>
      <w:r w:rsidRPr="00E75719">
        <w:rPr>
          <w:b/>
          <w:bCs/>
        </w:rPr>
        <w:t>Haldus</w:t>
      </w:r>
    </w:p>
    <w:p w14:paraId="3667A272" w14:textId="77777777" w:rsidR="00E75719" w:rsidRPr="00E75719" w:rsidRDefault="00E75719" w:rsidP="00E75719">
      <w:pPr>
        <w:numPr>
          <w:ilvl w:val="0"/>
          <w:numId w:val="12"/>
        </w:numPr>
      </w:pPr>
      <w:r w:rsidRPr="00E75719">
        <w:t>Seade peab olema hallatav tsentraalses MDM-halduslahenduses, sh:</w:t>
      </w:r>
    </w:p>
    <w:p w14:paraId="40CFBD1D" w14:textId="77777777" w:rsidR="00E75719" w:rsidRPr="00E75719" w:rsidRDefault="00E75719" w:rsidP="00E75719">
      <w:pPr>
        <w:numPr>
          <w:ilvl w:val="1"/>
          <w:numId w:val="12"/>
        </w:numPr>
      </w:pPr>
      <w:r w:rsidRPr="00E75719">
        <w:t>seadistamine ja konfiguratsioon,</w:t>
      </w:r>
    </w:p>
    <w:p w14:paraId="7C96E93C" w14:textId="77777777" w:rsidR="00E75719" w:rsidRPr="00E75719" w:rsidRDefault="00E75719" w:rsidP="00E75719">
      <w:pPr>
        <w:numPr>
          <w:ilvl w:val="1"/>
          <w:numId w:val="12"/>
        </w:numPr>
      </w:pPr>
      <w:r w:rsidRPr="00E75719">
        <w:t>kasutus- ja turvapiirangute rakendamine,</w:t>
      </w:r>
    </w:p>
    <w:p w14:paraId="447E8B9F" w14:textId="77777777" w:rsidR="00E75719" w:rsidRPr="00E75719" w:rsidRDefault="00E75719" w:rsidP="00E75719">
      <w:pPr>
        <w:numPr>
          <w:ilvl w:val="1"/>
          <w:numId w:val="12"/>
        </w:numPr>
      </w:pPr>
      <w:r w:rsidRPr="00E75719">
        <w:t>kaugjuhtimine ja vajadusel andmete kustutamine.</w:t>
      </w:r>
    </w:p>
    <w:p w14:paraId="45BF3119" w14:textId="77777777" w:rsidR="00E75719" w:rsidRPr="00E75719" w:rsidRDefault="00E75719" w:rsidP="00E75719">
      <w:pPr>
        <w:numPr>
          <w:ilvl w:val="0"/>
          <w:numId w:val="12"/>
        </w:numPr>
      </w:pPr>
      <w:r w:rsidRPr="00E75719">
        <w:t>Seade peab kuuluma tootja ametlikku toe- ja uuendustsüklisse.</w:t>
      </w:r>
    </w:p>
    <w:p w14:paraId="52CB59DB" w14:textId="77777777" w:rsidR="00E75719" w:rsidRPr="00E75719" w:rsidRDefault="00E75719" w:rsidP="00E75719">
      <w:pPr>
        <w:rPr>
          <w:b/>
          <w:bCs/>
        </w:rPr>
      </w:pPr>
      <w:r w:rsidRPr="00E75719">
        <w:rPr>
          <w:b/>
          <w:bCs/>
        </w:rPr>
        <w:t>Ühenduvus ja ühilduvus</w:t>
      </w:r>
    </w:p>
    <w:p w14:paraId="5E43153A" w14:textId="77777777" w:rsidR="00E75719" w:rsidRPr="00E75719" w:rsidRDefault="00E75719" w:rsidP="00E75719">
      <w:pPr>
        <w:numPr>
          <w:ilvl w:val="0"/>
          <w:numId w:val="13"/>
        </w:numPr>
      </w:pPr>
      <w:r w:rsidRPr="00E75719">
        <w:t>Seade peab toetama:</w:t>
      </w:r>
    </w:p>
    <w:p w14:paraId="4E9236C6" w14:textId="77777777" w:rsidR="00E75719" w:rsidRPr="00E75719" w:rsidRDefault="00E75719" w:rsidP="00E75719">
      <w:pPr>
        <w:numPr>
          <w:ilvl w:val="1"/>
          <w:numId w:val="13"/>
        </w:numPr>
      </w:pPr>
      <w:proofErr w:type="spellStart"/>
      <w:r w:rsidRPr="00E75719">
        <w:t>WiFi</w:t>
      </w:r>
      <w:proofErr w:type="spellEnd"/>
      <w:r w:rsidRPr="00E75719">
        <w:t xml:space="preserve"> ja mobiilside kasutamist erinevates ladudes ja asukohtades,</w:t>
      </w:r>
    </w:p>
    <w:p w14:paraId="5A4C2890" w14:textId="77777777" w:rsidR="00E75719" w:rsidRPr="00E75719" w:rsidRDefault="00E75719" w:rsidP="00E75719">
      <w:pPr>
        <w:numPr>
          <w:ilvl w:val="1"/>
          <w:numId w:val="13"/>
        </w:numPr>
      </w:pPr>
      <w:r w:rsidRPr="00E75719">
        <w:t>Bluetooth-põhiste lisaseadmete (nt käsiskännerid) kasutamist operatsioonisüsteemi tasandil.</w:t>
      </w:r>
    </w:p>
    <w:p w14:paraId="36BD05F6" w14:textId="77777777" w:rsidR="00E75719" w:rsidRPr="00E75719" w:rsidRDefault="00E75719" w:rsidP="00E75719">
      <w:pPr>
        <w:rPr>
          <w:b/>
          <w:bCs/>
        </w:rPr>
      </w:pPr>
      <w:r w:rsidRPr="00E75719">
        <w:rPr>
          <w:b/>
          <w:bCs/>
        </w:rPr>
        <w:t>Füüsiline kasutus ja vastupidavus</w:t>
      </w:r>
    </w:p>
    <w:p w14:paraId="0C9A8C8E" w14:textId="77777777" w:rsidR="00E75719" w:rsidRPr="00E75719" w:rsidRDefault="00E75719" w:rsidP="00E75719">
      <w:pPr>
        <w:numPr>
          <w:ilvl w:val="0"/>
          <w:numId w:val="14"/>
        </w:numPr>
      </w:pPr>
      <w:r w:rsidRPr="00E75719">
        <w:t>Seade peab olema sobiv kasutamiseks keskkondades, kus esineb:</w:t>
      </w:r>
    </w:p>
    <w:p w14:paraId="200EE36D" w14:textId="77777777" w:rsidR="00E75719" w:rsidRPr="00E75719" w:rsidRDefault="00E75719" w:rsidP="00E75719">
      <w:pPr>
        <w:numPr>
          <w:ilvl w:val="1"/>
          <w:numId w:val="14"/>
        </w:numPr>
      </w:pPr>
      <w:r w:rsidRPr="00E75719">
        <w:t>perioodilist vibratsiooni (nt tõstukid, kärud),</w:t>
      </w:r>
    </w:p>
    <w:p w14:paraId="76379D25" w14:textId="77777777" w:rsidR="00E75719" w:rsidRPr="00E75719" w:rsidRDefault="00E75719" w:rsidP="00E75719">
      <w:pPr>
        <w:numPr>
          <w:ilvl w:val="1"/>
          <w:numId w:val="14"/>
        </w:numPr>
      </w:pPr>
      <w:r w:rsidRPr="00E75719">
        <w:t>sagedast käsitsemist ja liikumist.</w:t>
      </w:r>
    </w:p>
    <w:p w14:paraId="4E947865" w14:textId="77777777" w:rsidR="00E75719" w:rsidRPr="00E75719" w:rsidRDefault="00E75719" w:rsidP="00E75719">
      <w:pPr>
        <w:numPr>
          <w:ilvl w:val="0"/>
          <w:numId w:val="14"/>
        </w:numPr>
      </w:pPr>
      <w:r w:rsidRPr="00E75719">
        <w:t>Seade on alati kasutusel koos kaitseümbrise ja kaitseklaasiga ning peab toimima nendega täielikult ühilduvalt.</w:t>
      </w:r>
    </w:p>
    <w:p w14:paraId="30DBA085" w14:textId="77777777" w:rsidR="00E75719" w:rsidRPr="00E75719" w:rsidRDefault="00E75719" w:rsidP="00E75719">
      <w:pPr>
        <w:rPr>
          <w:b/>
          <w:bCs/>
        </w:rPr>
      </w:pPr>
      <w:r w:rsidRPr="00E75719">
        <w:rPr>
          <w:b/>
          <w:bCs/>
        </w:rPr>
        <w:t>Elutsükkel</w:t>
      </w:r>
    </w:p>
    <w:p w14:paraId="74A9E262" w14:textId="77777777" w:rsidR="00E75719" w:rsidRPr="00E75719" w:rsidRDefault="00E75719" w:rsidP="00E75719">
      <w:pPr>
        <w:numPr>
          <w:ilvl w:val="0"/>
          <w:numId w:val="15"/>
        </w:numPr>
      </w:pPr>
      <w:r w:rsidRPr="00E75719">
        <w:t>Seade peab kuuluma tootja ametlikku hooldus- ja tugimudelisse.</w:t>
      </w:r>
    </w:p>
    <w:p w14:paraId="324B82C6" w14:textId="1B51C998" w:rsidR="00E75719" w:rsidRPr="00E75719" w:rsidRDefault="00E75719" w:rsidP="00E75719">
      <w:pPr>
        <w:numPr>
          <w:ilvl w:val="0"/>
          <w:numId w:val="15"/>
        </w:numPr>
      </w:pPr>
      <w:r w:rsidRPr="00E75719">
        <w:t>Hooldus-, remondivõimaluste ning lisatarvikute kättesaadavus peab olema tagatud vähemalt 5 aasta jooksul.</w:t>
      </w:r>
    </w:p>
    <w:p w14:paraId="00C6CA87" w14:textId="2BAF9DF8" w:rsidR="00E75719" w:rsidRDefault="00E75719">
      <w:pPr>
        <w:rPr>
          <w:b/>
          <w:bCs/>
        </w:rPr>
      </w:pPr>
    </w:p>
    <w:p w14:paraId="26CCF0F1" w14:textId="77777777" w:rsidR="00BA27C4" w:rsidRDefault="00BA27C4">
      <w:pPr>
        <w:rPr>
          <w:b/>
          <w:bCs/>
        </w:rPr>
      </w:pPr>
      <w:r>
        <w:rPr>
          <w:b/>
          <w:bCs/>
        </w:rPr>
        <w:br w:type="page"/>
      </w:r>
    </w:p>
    <w:p w14:paraId="54DF7271" w14:textId="43837FDC" w:rsidR="00E75719" w:rsidRDefault="00E75719" w:rsidP="00E75719">
      <w:pPr>
        <w:rPr>
          <w:b/>
          <w:bCs/>
        </w:rPr>
      </w:pPr>
      <w:r w:rsidRPr="00E75719">
        <w:rPr>
          <w:b/>
          <w:bCs/>
        </w:rPr>
        <w:lastRenderedPageBreak/>
        <w:t>Tahvelarvuti kaitseümbris</w:t>
      </w:r>
    </w:p>
    <w:p w14:paraId="515BD2D8" w14:textId="0C504853" w:rsidR="007A499D" w:rsidRPr="007A499D" w:rsidRDefault="007A499D" w:rsidP="00E75719">
      <w:pPr>
        <w:rPr>
          <w:b/>
          <w:bCs/>
        </w:rPr>
      </w:pPr>
      <w:r>
        <w:t xml:space="preserve">Hangitav kaitseümbris: </w:t>
      </w:r>
      <w:proofErr w:type="spellStart"/>
      <w:r w:rsidRPr="007A499D">
        <w:rPr>
          <w:b/>
          <w:bCs/>
        </w:rPr>
        <w:t>Gerutek</w:t>
      </w:r>
      <w:proofErr w:type="spellEnd"/>
      <w:r w:rsidRPr="007A499D">
        <w:rPr>
          <w:b/>
          <w:bCs/>
        </w:rPr>
        <w:t xml:space="preserve"> </w:t>
      </w:r>
      <w:proofErr w:type="spellStart"/>
      <w:r w:rsidRPr="007A499D">
        <w:rPr>
          <w:b/>
          <w:bCs/>
        </w:rPr>
        <w:t>Case</w:t>
      </w:r>
      <w:proofErr w:type="spellEnd"/>
      <w:r w:rsidRPr="007A499D">
        <w:rPr>
          <w:b/>
          <w:bCs/>
        </w:rPr>
        <w:t xml:space="preserve"> </w:t>
      </w:r>
      <w:proofErr w:type="spellStart"/>
      <w:r w:rsidRPr="007A499D">
        <w:rPr>
          <w:b/>
          <w:bCs/>
        </w:rPr>
        <w:t>for</w:t>
      </w:r>
      <w:proofErr w:type="spellEnd"/>
      <w:r w:rsidRPr="007A499D">
        <w:rPr>
          <w:b/>
          <w:bCs/>
        </w:rPr>
        <w:t xml:space="preserve"> iPad Air 11 </w:t>
      </w:r>
      <w:proofErr w:type="spellStart"/>
      <w:r w:rsidRPr="007A499D">
        <w:rPr>
          <w:b/>
          <w:bCs/>
        </w:rPr>
        <w:t>Inch</w:t>
      </w:r>
      <w:proofErr w:type="spellEnd"/>
      <w:r w:rsidRPr="007A499D">
        <w:rPr>
          <w:b/>
          <w:bCs/>
        </w:rPr>
        <w:t xml:space="preserve"> M3/M2</w:t>
      </w:r>
    </w:p>
    <w:p w14:paraId="0B33D085" w14:textId="77777777" w:rsidR="00E75719" w:rsidRPr="00E75719" w:rsidRDefault="00E75719" w:rsidP="00E75719">
      <w:pPr>
        <w:rPr>
          <w:b/>
          <w:bCs/>
        </w:rPr>
      </w:pPr>
      <w:r w:rsidRPr="00E75719">
        <w:rPr>
          <w:b/>
          <w:bCs/>
        </w:rPr>
        <w:t>Kasutuskontekst</w:t>
      </w:r>
    </w:p>
    <w:p w14:paraId="5DD3274D" w14:textId="77777777" w:rsidR="00E75719" w:rsidRPr="00E75719" w:rsidRDefault="00E75719" w:rsidP="00E75719">
      <w:pPr>
        <w:numPr>
          <w:ilvl w:val="0"/>
          <w:numId w:val="16"/>
        </w:numPr>
      </w:pPr>
      <w:r w:rsidRPr="00E75719">
        <w:t>Kaitseümbris peab olema sobiv kasutamiseks </w:t>
      </w:r>
      <w:r w:rsidRPr="00E75719">
        <w:rPr>
          <w:b/>
          <w:bCs/>
        </w:rPr>
        <w:t>liikuvas laotöös</w:t>
      </w:r>
      <w:r w:rsidRPr="00E75719">
        <w:t xml:space="preserve"> ning toetama tahvelarvuti ohutut ja ergonoomilist kasutamist nii </w:t>
      </w:r>
      <w:proofErr w:type="spellStart"/>
      <w:r w:rsidRPr="00E75719">
        <w:t>sise</w:t>
      </w:r>
      <w:proofErr w:type="spellEnd"/>
      <w:r w:rsidRPr="00E75719">
        <w:t>- kui ka välilaokeskkondades.</w:t>
      </w:r>
    </w:p>
    <w:p w14:paraId="08979C87" w14:textId="77777777" w:rsidR="00E75719" w:rsidRPr="00E75719" w:rsidRDefault="00E75719" w:rsidP="00E75719">
      <w:pPr>
        <w:numPr>
          <w:ilvl w:val="0"/>
          <w:numId w:val="16"/>
        </w:numPr>
      </w:pPr>
      <w:r w:rsidRPr="00E75719">
        <w:t>Kaitseümbris on tahvelarvuti kohustuslik osa ning seadet kasutatakse alati koos kaitseümbrisega.</w:t>
      </w:r>
    </w:p>
    <w:p w14:paraId="3B5C9B91" w14:textId="77777777" w:rsidR="00E75719" w:rsidRPr="00E75719" w:rsidRDefault="00E75719" w:rsidP="00E75719">
      <w:pPr>
        <w:rPr>
          <w:b/>
          <w:bCs/>
        </w:rPr>
      </w:pPr>
      <w:r w:rsidRPr="00E75719">
        <w:rPr>
          <w:b/>
          <w:bCs/>
        </w:rPr>
        <w:t>Ühilduvus</w:t>
      </w:r>
    </w:p>
    <w:p w14:paraId="6AC8F02D" w14:textId="77777777" w:rsidR="00E75719" w:rsidRPr="00E75719" w:rsidRDefault="00E75719" w:rsidP="00E75719">
      <w:r w:rsidRPr="00E75719">
        <w:t>Kaitseümbris peab:</w:t>
      </w:r>
    </w:p>
    <w:p w14:paraId="39B2DAC5" w14:textId="77777777" w:rsidR="00E75719" w:rsidRPr="00E75719" w:rsidRDefault="00E75719" w:rsidP="00E75719">
      <w:pPr>
        <w:numPr>
          <w:ilvl w:val="0"/>
          <w:numId w:val="17"/>
        </w:numPr>
      </w:pPr>
      <w:r w:rsidRPr="00E75719">
        <w:t>sobima hangitavale iPad mudelile,</w:t>
      </w:r>
    </w:p>
    <w:p w14:paraId="1D7F8B1D" w14:textId="77777777" w:rsidR="00E75719" w:rsidRPr="00E75719" w:rsidRDefault="00E75719" w:rsidP="00E75719">
      <w:pPr>
        <w:numPr>
          <w:ilvl w:val="0"/>
          <w:numId w:val="17"/>
        </w:numPr>
      </w:pPr>
      <w:r w:rsidRPr="00E75719">
        <w:t>olema kasutatav koos tahvelarvuti kaitseklaasiga,</w:t>
      </w:r>
    </w:p>
    <w:p w14:paraId="41089F51" w14:textId="77777777" w:rsidR="00E75719" w:rsidRPr="00E75719" w:rsidRDefault="00E75719" w:rsidP="00E75719">
      <w:pPr>
        <w:numPr>
          <w:ilvl w:val="0"/>
          <w:numId w:val="17"/>
        </w:numPr>
      </w:pPr>
      <w:r w:rsidRPr="00E75719">
        <w:t>võimaldama aku laadimist ilma kaitseümbrist eemaldamata.</w:t>
      </w:r>
    </w:p>
    <w:p w14:paraId="02D4C0B8" w14:textId="5B7BE0AE" w:rsidR="00E75719" w:rsidRPr="00E75719" w:rsidRDefault="00E75719" w:rsidP="00E75719">
      <w:r w:rsidRPr="00E75719">
        <w:t xml:space="preserve">Kaitseümbris ei </w:t>
      </w:r>
      <w:r w:rsidR="00534482">
        <w:t>tohi</w:t>
      </w:r>
      <w:r w:rsidRPr="00E75719">
        <w:t xml:space="preserve"> sisalda</w:t>
      </w:r>
      <w:r w:rsidR="00534482">
        <w:t>da</w:t>
      </w:r>
      <w:r w:rsidRPr="00E75719">
        <w:t xml:space="preserve"> ekraani katet (nt kaanega või klapiga lahendust) ega integreeritud ekraanikaitset või tehases paigaldatud kaitseklaasi, kuna ekraani kaitse on tagatud eraldi hangitava kaitseklaasiga.</w:t>
      </w:r>
    </w:p>
    <w:p w14:paraId="36F2019A" w14:textId="77777777" w:rsidR="00E75719" w:rsidRPr="00E75719" w:rsidRDefault="00E75719" w:rsidP="00E75719">
      <w:pPr>
        <w:rPr>
          <w:b/>
          <w:bCs/>
        </w:rPr>
      </w:pPr>
      <w:proofErr w:type="spellStart"/>
      <w:r w:rsidRPr="00E75719">
        <w:rPr>
          <w:b/>
          <w:bCs/>
        </w:rPr>
        <w:t>Ergonomika</w:t>
      </w:r>
      <w:proofErr w:type="spellEnd"/>
      <w:r w:rsidRPr="00E75719">
        <w:rPr>
          <w:b/>
          <w:bCs/>
        </w:rPr>
        <w:t xml:space="preserve"> ja kasutatavus</w:t>
      </w:r>
    </w:p>
    <w:p w14:paraId="7D34319B" w14:textId="77777777" w:rsidR="00E75719" w:rsidRPr="00E75719" w:rsidRDefault="00E75719" w:rsidP="00E75719">
      <w:pPr>
        <w:numPr>
          <w:ilvl w:val="0"/>
          <w:numId w:val="18"/>
        </w:numPr>
      </w:pPr>
      <w:r w:rsidRPr="00E75719">
        <w:t>Kaitseümbris peab sisaldama integreeritud ja reguleeritavat käeaasa.</w:t>
      </w:r>
    </w:p>
    <w:p w14:paraId="56601526" w14:textId="77777777" w:rsidR="00E75719" w:rsidRPr="00E75719" w:rsidRDefault="00E75719" w:rsidP="00E75719">
      <w:pPr>
        <w:numPr>
          <w:ilvl w:val="0"/>
          <w:numId w:val="18"/>
        </w:numPr>
      </w:pPr>
      <w:proofErr w:type="spellStart"/>
      <w:r w:rsidRPr="00E75719">
        <w:t>Käeaas</w:t>
      </w:r>
      <w:proofErr w:type="spellEnd"/>
      <w:r w:rsidRPr="00E75719">
        <w:t xml:space="preserve"> peab võimaldama:</w:t>
      </w:r>
    </w:p>
    <w:p w14:paraId="3F1826CD" w14:textId="77777777" w:rsidR="00E75719" w:rsidRPr="00E75719" w:rsidRDefault="00E75719" w:rsidP="00E75719">
      <w:pPr>
        <w:numPr>
          <w:ilvl w:val="1"/>
          <w:numId w:val="18"/>
        </w:numPr>
      </w:pPr>
      <w:r w:rsidRPr="00E75719">
        <w:t>tahvelarvuti kindlat hoidmist ühe käega,</w:t>
      </w:r>
    </w:p>
    <w:p w14:paraId="1C9551B4" w14:textId="77777777" w:rsidR="00E75719" w:rsidRPr="00E75719" w:rsidRDefault="00E75719" w:rsidP="00E75719">
      <w:pPr>
        <w:numPr>
          <w:ilvl w:val="1"/>
          <w:numId w:val="18"/>
        </w:numPr>
      </w:pPr>
      <w:r w:rsidRPr="00E75719">
        <w:t>seadme kasutamist liikumise ajal.</w:t>
      </w:r>
    </w:p>
    <w:p w14:paraId="276C27F4" w14:textId="77777777" w:rsidR="00E75719" w:rsidRPr="00E75719" w:rsidRDefault="00E75719" w:rsidP="00E75719">
      <w:pPr>
        <w:numPr>
          <w:ilvl w:val="0"/>
          <w:numId w:val="18"/>
        </w:numPr>
      </w:pPr>
      <w:r w:rsidRPr="00E75719">
        <w:t>Kaitseümbris peab toetama tahvelarvuti kasutamist nii:</w:t>
      </w:r>
    </w:p>
    <w:p w14:paraId="7B459301" w14:textId="77777777" w:rsidR="00E75719" w:rsidRPr="00E75719" w:rsidRDefault="00E75719" w:rsidP="00E75719">
      <w:pPr>
        <w:numPr>
          <w:ilvl w:val="1"/>
          <w:numId w:val="18"/>
        </w:numPr>
      </w:pPr>
      <w:r w:rsidRPr="00E75719">
        <w:t>portrait kui ka </w:t>
      </w:r>
      <w:proofErr w:type="spellStart"/>
      <w:r w:rsidRPr="00E75719">
        <w:t>landscape</w:t>
      </w:r>
      <w:proofErr w:type="spellEnd"/>
      <w:r w:rsidRPr="00E75719">
        <w:t> asendis.</w:t>
      </w:r>
    </w:p>
    <w:p w14:paraId="372585A0" w14:textId="77777777" w:rsidR="00E75719" w:rsidRPr="00E75719" w:rsidRDefault="00E75719" w:rsidP="00E75719">
      <w:pPr>
        <w:numPr>
          <w:ilvl w:val="0"/>
          <w:numId w:val="18"/>
        </w:numPr>
      </w:pPr>
      <w:r w:rsidRPr="00E75719">
        <w:t>Kaitseümbris peab võimaldama pööratavat alust ning toetama standardseid kinnitussüsteeme (nt AMPS).</w:t>
      </w:r>
    </w:p>
    <w:p w14:paraId="35841322" w14:textId="77777777" w:rsidR="00E75719" w:rsidRPr="00E75719" w:rsidRDefault="00E75719" w:rsidP="00E75719">
      <w:pPr>
        <w:rPr>
          <w:b/>
          <w:bCs/>
        </w:rPr>
      </w:pPr>
      <w:r w:rsidRPr="00E75719">
        <w:rPr>
          <w:b/>
          <w:bCs/>
        </w:rPr>
        <w:t>Kaitse ja vastupidavus</w:t>
      </w:r>
    </w:p>
    <w:p w14:paraId="26DEC82F" w14:textId="77777777" w:rsidR="00E75719" w:rsidRPr="00E75719" w:rsidRDefault="00E75719" w:rsidP="00E75719">
      <w:pPr>
        <w:numPr>
          <w:ilvl w:val="0"/>
          <w:numId w:val="19"/>
        </w:numPr>
      </w:pPr>
      <w:r w:rsidRPr="00E75719">
        <w:t>Kaitseümbris peab:</w:t>
      </w:r>
    </w:p>
    <w:p w14:paraId="4BB27BD4" w14:textId="77777777" w:rsidR="00E75719" w:rsidRPr="00E75719" w:rsidRDefault="00E75719" w:rsidP="00E75719">
      <w:pPr>
        <w:numPr>
          <w:ilvl w:val="1"/>
          <w:numId w:val="19"/>
        </w:numPr>
      </w:pPr>
      <w:r w:rsidRPr="00E75719">
        <w:t>kaitsma tahvelarvutit kukkumise eest vähemalt 1,2 m kõrguselt,</w:t>
      </w:r>
    </w:p>
    <w:p w14:paraId="19455C2B" w14:textId="77777777" w:rsidR="00E75719" w:rsidRPr="00E75719" w:rsidRDefault="00E75719" w:rsidP="00E75719">
      <w:pPr>
        <w:numPr>
          <w:ilvl w:val="1"/>
          <w:numId w:val="19"/>
        </w:numPr>
      </w:pPr>
      <w:r w:rsidRPr="00E75719">
        <w:t>katma seadme nurgad ja servad.</w:t>
      </w:r>
    </w:p>
    <w:p w14:paraId="14EDA388" w14:textId="77777777" w:rsidR="00E75719" w:rsidRPr="00E75719" w:rsidRDefault="00E75719" w:rsidP="00E75719">
      <w:pPr>
        <w:numPr>
          <w:ilvl w:val="0"/>
          <w:numId w:val="19"/>
        </w:numPr>
      </w:pPr>
      <w:r w:rsidRPr="00E75719">
        <w:t>Kaitseümbris peab sobima intensiivseks igapäevaseks kasutamiseks laokeskkonnas.</w:t>
      </w:r>
    </w:p>
    <w:p w14:paraId="7BA75DF0" w14:textId="77777777" w:rsidR="00E75719" w:rsidRPr="00E75719" w:rsidRDefault="00E75719" w:rsidP="00E75719">
      <w:pPr>
        <w:rPr>
          <w:b/>
          <w:bCs/>
        </w:rPr>
      </w:pPr>
      <w:r w:rsidRPr="00E75719">
        <w:rPr>
          <w:b/>
          <w:bCs/>
        </w:rPr>
        <w:t>Funktsionaalsed piirangud</w:t>
      </w:r>
    </w:p>
    <w:p w14:paraId="5ECBAF9B" w14:textId="77777777" w:rsidR="00E75719" w:rsidRPr="00E75719" w:rsidRDefault="00E75719" w:rsidP="00E75719">
      <w:r w:rsidRPr="00E75719">
        <w:t>Kaitseümbris ei tohi:</w:t>
      </w:r>
    </w:p>
    <w:p w14:paraId="471CAB0B" w14:textId="77777777" w:rsidR="00E75719" w:rsidRPr="00E75719" w:rsidRDefault="00E75719" w:rsidP="00E75719">
      <w:pPr>
        <w:numPr>
          <w:ilvl w:val="0"/>
          <w:numId w:val="20"/>
        </w:numPr>
      </w:pPr>
      <w:r w:rsidRPr="00E75719">
        <w:t>takistada Wi-Fi, Bluetoothi ega mobiilside levi,</w:t>
      </w:r>
    </w:p>
    <w:p w14:paraId="7AD35575" w14:textId="03F41439" w:rsidR="00E75719" w:rsidRPr="007A499D" w:rsidRDefault="00E75719" w:rsidP="007A499D">
      <w:pPr>
        <w:numPr>
          <w:ilvl w:val="0"/>
          <w:numId w:val="20"/>
        </w:numPr>
      </w:pPr>
      <w:r w:rsidRPr="00E75719">
        <w:t>piirata laadimist, nuppude kasutamist ega seadme tavapärast käsitsemist.</w:t>
      </w:r>
    </w:p>
    <w:p w14:paraId="1664CDE9" w14:textId="0B4BED17" w:rsidR="00E75719" w:rsidRPr="00E75719" w:rsidRDefault="00E75719" w:rsidP="00E75719">
      <w:pPr>
        <w:rPr>
          <w:b/>
          <w:bCs/>
        </w:rPr>
      </w:pPr>
      <w:r w:rsidRPr="00E75719">
        <w:rPr>
          <w:b/>
          <w:bCs/>
        </w:rPr>
        <w:lastRenderedPageBreak/>
        <w:t>Tahvelarvuti kaitseklaas</w:t>
      </w:r>
    </w:p>
    <w:p w14:paraId="343C3252" w14:textId="77777777" w:rsidR="00E75719" w:rsidRPr="00E75719" w:rsidRDefault="00E75719" w:rsidP="00E75719">
      <w:pPr>
        <w:rPr>
          <w:b/>
          <w:bCs/>
        </w:rPr>
      </w:pPr>
      <w:r w:rsidRPr="00E75719">
        <w:rPr>
          <w:b/>
          <w:bCs/>
        </w:rPr>
        <w:t>Minimaalsed tehnilised nõuded</w:t>
      </w:r>
    </w:p>
    <w:p w14:paraId="046342FE" w14:textId="77777777" w:rsidR="00E75719" w:rsidRPr="00E75719" w:rsidRDefault="00E75719" w:rsidP="00E75719">
      <w:pPr>
        <w:numPr>
          <w:ilvl w:val="0"/>
          <w:numId w:val="21"/>
        </w:numPr>
      </w:pPr>
      <w:r w:rsidRPr="00E75719">
        <w:t>Kaitseklaas peab olema:</w:t>
      </w:r>
    </w:p>
    <w:p w14:paraId="6F0DBD86" w14:textId="77777777" w:rsidR="00E75719" w:rsidRPr="00E75719" w:rsidRDefault="00E75719" w:rsidP="00E75719">
      <w:pPr>
        <w:numPr>
          <w:ilvl w:val="1"/>
          <w:numId w:val="21"/>
        </w:numPr>
      </w:pPr>
      <w:r w:rsidRPr="00E75719">
        <w:t>karastatud klaas,</w:t>
      </w:r>
    </w:p>
    <w:p w14:paraId="7D2CA0CE" w14:textId="77777777" w:rsidR="00E75719" w:rsidRPr="00E75719" w:rsidRDefault="00E75719" w:rsidP="00E75719">
      <w:pPr>
        <w:numPr>
          <w:ilvl w:val="1"/>
          <w:numId w:val="21"/>
        </w:numPr>
      </w:pPr>
      <w:r w:rsidRPr="00E75719">
        <w:t>sobiv konkreetsele hangitavale iPadi mudelile.</w:t>
      </w:r>
    </w:p>
    <w:p w14:paraId="34220B07" w14:textId="77777777" w:rsidR="00E75719" w:rsidRPr="00E75719" w:rsidRDefault="00E75719" w:rsidP="00E75719">
      <w:pPr>
        <w:rPr>
          <w:b/>
          <w:bCs/>
        </w:rPr>
      </w:pPr>
      <w:r w:rsidRPr="00E75719">
        <w:rPr>
          <w:b/>
          <w:bCs/>
        </w:rPr>
        <w:t>Kasutatavus ja ühilduvus</w:t>
      </w:r>
    </w:p>
    <w:p w14:paraId="190DDFB1" w14:textId="77777777" w:rsidR="00E75719" w:rsidRPr="00E75719" w:rsidRDefault="00E75719" w:rsidP="00E75719">
      <w:pPr>
        <w:numPr>
          <w:ilvl w:val="0"/>
          <w:numId w:val="22"/>
        </w:numPr>
      </w:pPr>
      <w:r w:rsidRPr="00E75719">
        <w:t>Kaitseklaas:</w:t>
      </w:r>
    </w:p>
    <w:p w14:paraId="444B3C1A" w14:textId="77777777" w:rsidR="00E75719" w:rsidRPr="00E75719" w:rsidRDefault="00E75719" w:rsidP="00E75719">
      <w:pPr>
        <w:numPr>
          <w:ilvl w:val="1"/>
          <w:numId w:val="22"/>
        </w:numPr>
      </w:pPr>
      <w:r w:rsidRPr="00E75719">
        <w:t>ei tohi oluliselt vähendada ekraani puutetundlikkust,</w:t>
      </w:r>
    </w:p>
    <w:p w14:paraId="154D9122" w14:textId="77777777" w:rsidR="00E75719" w:rsidRPr="00E75719" w:rsidRDefault="00E75719" w:rsidP="00E75719">
      <w:pPr>
        <w:numPr>
          <w:ilvl w:val="1"/>
          <w:numId w:val="22"/>
        </w:numPr>
      </w:pPr>
      <w:r w:rsidRPr="00E75719">
        <w:t>ei tohi halvendada ekraani nähtavust, sh eredas valguses.</w:t>
      </w:r>
    </w:p>
    <w:p w14:paraId="5BC5771A" w14:textId="77777777" w:rsidR="00E75719" w:rsidRPr="00E75719" w:rsidRDefault="00E75719" w:rsidP="00E75719">
      <w:pPr>
        <w:numPr>
          <w:ilvl w:val="0"/>
          <w:numId w:val="22"/>
        </w:numPr>
      </w:pPr>
      <w:r w:rsidRPr="00E75719">
        <w:t>Kaitseklaas peab sobima kasutamiseks:</w:t>
      </w:r>
    </w:p>
    <w:p w14:paraId="417711AA" w14:textId="77777777" w:rsidR="00E75719" w:rsidRPr="00E75719" w:rsidRDefault="00E75719" w:rsidP="00E75719">
      <w:pPr>
        <w:numPr>
          <w:ilvl w:val="1"/>
          <w:numId w:val="22"/>
        </w:numPr>
      </w:pPr>
      <w:r w:rsidRPr="00E75719">
        <w:t>koos kaitseümbrisega, sh käeaasaga kaitseümbrisega,</w:t>
      </w:r>
    </w:p>
    <w:p w14:paraId="0FED6BD8" w14:textId="77777777" w:rsidR="00E75719" w:rsidRPr="00E75719" w:rsidRDefault="00E75719" w:rsidP="00E75719">
      <w:pPr>
        <w:numPr>
          <w:ilvl w:val="1"/>
          <w:numId w:val="22"/>
        </w:numPr>
      </w:pPr>
      <w:r w:rsidRPr="00E75719">
        <w:t>ilma, et oleks vajalik kaitseümbrise eemaldamine.</w:t>
      </w:r>
    </w:p>
    <w:p w14:paraId="224F0314" w14:textId="77777777" w:rsidR="00E75719" w:rsidRPr="00E75719" w:rsidRDefault="00E75719" w:rsidP="00E75719">
      <w:pPr>
        <w:rPr>
          <w:b/>
          <w:bCs/>
        </w:rPr>
      </w:pPr>
      <w:r w:rsidRPr="00E75719">
        <w:rPr>
          <w:b/>
          <w:bCs/>
        </w:rPr>
        <w:t>Vastupidavus ja kasutuskeskkond</w:t>
      </w:r>
    </w:p>
    <w:p w14:paraId="4C35E64A" w14:textId="77777777" w:rsidR="00E75719" w:rsidRPr="00E75719" w:rsidRDefault="00E75719" w:rsidP="00E75719">
      <w:pPr>
        <w:numPr>
          <w:ilvl w:val="0"/>
          <w:numId w:val="23"/>
        </w:numPr>
      </w:pPr>
      <w:r w:rsidRPr="00E75719">
        <w:t>Kaitseklaas peab olema sobiv intensiivseks kasutamiseks töökeskkonnas.</w:t>
      </w:r>
    </w:p>
    <w:p w14:paraId="4AD07E6C" w14:textId="77777777" w:rsidR="00E75719" w:rsidRPr="00E75719" w:rsidRDefault="00E75719" w:rsidP="00E75719">
      <w:pPr>
        <w:rPr>
          <w:b/>
          <w:bCs/>
        </w:rPr>
      </w:pPr>
      <w:r w:rsidRPr="00E75719">
        <w:rPr>
          <w:b/>
          <w:bCs/>
        </w:rPr>
        <w:t>Täpsustus</w:t>
      </w:r>
    </w:p>
    <w:p w14:paraId="1B0C0BA4" w14:textId="70DE2626" w:rsidR="00E75719" w:rsidRPr="00E75719" w:rsidRDefault="00E75719" w:rsidP="007A499D">
      <w:pPr>
        <w:numPr>
          <w:ilvl w:val="0"/>
          <w:numId w:val="24"/>
        </w:numPr>
      </w:pPr>
      <w:r w:rsidRPr="00E75719">
        <w:t>Kaitseklaas on eraldi lisatarvik ning ei asenda kaitseümbrist.</w:t>
      </w:r>
    </w:p>
    <w:p w14:paraId="0147C5ED" w14:textId="77777777" w:rsidR="00405FAB" w:rsidRDefault="00405FAB"/>
    <w:sectPr w:rsidR="00405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26F"/>
    <w:multiLevelType w:val="multilevel"/>
    <w:tmpl w:val="FF7CE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97604"/>
    <w:multiLevelType w:val="multilevel"/>
    <w:tmpl w:val="8C24B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33E11"/>
    <w:multiLevelType w:val="multilevel"/>
    <w:tmpl w:val="9BF6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91484"/>
    <w:multiLevelType w:val="multilevel"/>
    <w:tmpl w:val="97FE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A37A1"/>
    <w:multiLevelType w:val="multilevel"/>
    <w:tmpl w:val="CDAA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5F5247"/>
    <w:multiLevelType w:val="multilevel"/>
    <w:tmpl w:val="4DF40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367550"/>
    <w:multiLevelType w:val="multilevel"/>
    <w:tmpl w:val="BF12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BD0199"/>
    <w:multiLevelType w:val="multilevel"/>
    <w:tmpl w:val="D952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2D5826"/>
    <w:multiLevelType w:val="multilevel"/>
    <w:tmpl w:val="FC54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2221E3"/>
    <w:multiLevelType w:val="multilevel"/>
    <w:tmpl w:val="67E65C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E610B3"/>
    <w:multiLevelType w:val="multilevel"/>
    <w:tmpl w:val="A98C0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BA7DCD"/>
    <w:multiLevelType w:val="multilevel"/>
    <w:tmpl w:val="CF663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C1D51"/>
    <w:multiLevelType w:val="multilevel"/>
    <w:tmpl w:val="E1425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5E2C67"/>
    <w:multiLevelType w:val="multilevel"/>
    <w:tmpl w:val="6890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FC54F7"/>
    <w:multiLevelType w:val="multilevel"/>
    <w:tmpl w:val="B6EE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2E587E"/>
    <w:multiLevelType w:val="multilevel"/>
    <w:tmpl w:val="3B86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0F0905"/>
    <w:multiLevelType w:val="multilevel"/>
    <w:tmpl w:val="7C5AE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5D4C22"/>
    <w:multiLevelType w:val="multilevel"/>
    <w:tmpl w:val="D294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044FCD"/>
    <w:multiLevelType w:val="multilevel"/>
    <w:tmpl w:val="4B7E9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D413C7"/>
    <w:multiLevelType w:val="multilevel"/>
    <w:tmpl w:val="E4D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694201"/>
    <w:multiLevelType w:val="multilevel"/>
    <w:tmpl w:val="C3FE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9E7929"/>
    <w:multiLevelType w:val="multilevel"/>
    <w:tmpl w:val="E2D0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8533E4"/>
    <w:multiLevelType w:val="multilevel"/>
    <w:tmpl w:val="CB56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F81D90"/>
    <w:multiLevelType w:val="multilevel"/>
    <w:tmpl w:val="B5B0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5F647B"/>
    <w:multiLevelType w:val="multilevel"/>
    <w:tmpl w:val="30FC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ED1EFC"/>
    <w:multiLevelType w:val="multilevel"/>
    <w:tmpl w:val="AA9E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547BC7"/>
    <w:multiLevelType w:val="multilevel"/>
    <w:tmpl w:val="B14C4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4D6A62"/>
    <w:multiLevelType w:val="multilevel"/>
    <w:tmpl w:val="F4F8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375065"/>
    <w:multiLevelType w:val="multilevel"/>
    <w:tmpl w:val="07EC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A13C7B"/>
    <w:multiLevelType w:val="multilevel"/>
    <w:tmpl w:val="F7DE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CE49E5"/>
    <w:multiLevelType w:val="multilevel"/>
    <w:tmpl w:val="561CE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CD7556"/>
    <w:multiLevelType w:val="multilevel"/>
    <w:tmpl w:val="84BA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9309EA"/>
    <w:multiLevelType w:val="multilevel"/>
    <w:tmpl w:val="30AE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B774F6"/>
    <w:multiLevelType w:val="multilevel"/>
    <w:tmpl w:val="B874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01535B"/>
    <w:multiLevelType w:val="multilevel"/>
    <w:tmpl w:val="03E0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515A10"/>
    <w:multiLevelType w:val="multilevel"/>
    <w:tmpl w:val="B640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D82853"/>
    <w:multiLevelType w:val="multilevel"/>
    <w:tmpl w:val="7ACE9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103521"/>
    <w:multiLevelType w:val="multilevel"/>
    <w:tmpl w:val="C60E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B7682A"/>
    <w:multiLevelType w:val="multilevel"/>
    <w:tmpl w:val="DDB04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B34E73"/>
    <w:multiLevelType w:val="multilevel"/>
    <w:tmpl w:val="BD8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F05E75"/>
    <w:multiLevelType w:val="multilevel"/>
    <w:tmpl w:val="CDC2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BB3270"/>
    <w:multiLevelType w:val="multilevel"/>
    <w:tmpl w:val="47BEC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3844205">
    <w:abstractNumId w:val="9"/>
  </w:num>
  <w:num w:numId="2" w16cid:durableId="1859467213">
    <w:abstractNumId w:val="6"/>
  </w:num>
  <w:num w:numId="3" w16cid:durableId="714232330">
    <w:abstractNumId w:val="2"/>
  </w:num>
  <w:num w:numId="4" w16cid:durableId="1589995107">
    <w:abstractNumId w:val="7"/>
  </w:num>
  <w:num w:numId="5" w16cid:durableId="1681657527">
    <w:abstractNumId w:val="21"/>
  </w:num>
  <w:num w:numId="6" w16cid:durableId="1814984880">
    <w:abstractNumId w:val="15"/>
  </w:num>
  <w:num w:numId="7" w16cid:durableId="1941067417">
    <w:abstractNumId w:val="24"/>
  </w:num>
  <w:num w:numId="8" w16cid:durableId="39326017">
    <w:abstractNumId w:val="32"/>
  </w:num>
  <w:num w:numId="9" w16cid:durableId="1642537024">
    <w:abstractNumId w:val="4"/>
  </w:num>
  <w:num w:numId="10" w16cid:durableId="736244505">
    <w:abstractNumId w:val="34"/>
  </w:num>
  <w:num w:numId="11" w16cid:durableId="142435051">
    <w:abstractNumId w:val="39"/>
  </w:num>
  <w:num w:numId="12" w16cid:durableId="18435124">
    <w:abstractNumId w:val="5"/>
  </w:num>
  <w:num w:numId="13" w16cid:durableId="1488739193">
    <w:abstractNumId w:val="14"/>
  </w:num>
  <w:num w:numId="14" w16cid:durableId="1314869648">
    <w:abstractNumId w:val="1"/>
  </w:num>
  <w:num w:numId="15" w16cid:durableId="1568569916">
    <w:abstractNumId w:val="17"/>
  </w:num>
  <w:num w:numId="16" w16cid:durableId="1703360107">
    <w:abstractNumId w:val="8"/>
  </w:num>
  <w:num w:numId="17" w16cid:durableId="1782719086">
    <w:abstractNumId w:val="28"/>
  </w:num>
  <w:num w:numId="18" w16cid:durableId="726297983">
    <w:abstractNumId w:val="41"/>
  </w:num>
  <w:num w:numId="19" w16cid:durableId="1200819351">
    <w:abstractNumId w:val="36"/>
  </w:num>
  <w:num w:numId="20" w16cid:durableId="98455936">
    <w:abstractNumId w:val="13"/>
  </w:num>
  <w:num w:numId="21" w16cid:durableId="178744407">
    <w:abstractNumId w:val="25"/>
  </w:num>
  <w:num w:numId="22" w16cid:durableId="1732266070">
    <w:abstractNumId w:val="0"/>
  </w:num>
  <w:num w:numId="23" w16cid:durableId="41833578">
    <w:abstractNumId w:val="23"/>
  </w:num>
  <w:num w:numId="24" w16cid:durableId="466969987">
    <w:abstractNumId w:val="19"/>
  </w:num>
  <w:num w:numId="25" w16cid:durableId="1511794796">
    <w:abstractNumId w:val="12"/>
  </w:num>
  <w:num w:numId="26" w16cid:durableId="1220169672">
    <w:abstractNumId w:val="38"/>
  </w:num>
  <w:num w:numId="27" w16cid:durableId="1430006521">
    <w:abstractNumId w:val="33"/>
  </w:num>
  <w:num w:numId="28" w16cid:durableId="802886608">
    <w:abstractNumId w:val="22"/>
  </w:num>
  <w:num w:numId="29" w16cid:durableId="1516529701">
    <w:abstractNumId w:val="18"/>
  </w:num>
  <w:num w:numId="30" w16cid:durableId="1292907678">
    <w:abstractNumId w:val="11"/>
  </w:num>
  <w:num w:numId="31" w16cid:durableId="54476803">
    <w:abstractNumId w:val="26"/>
  </w:num>
  <w:num w:numId="32" w16cid:durableId="1613590134">
    <w:abstractNumId w:val="40"/>
  </w:num>
  <w:num w:numId="33" w16cid:durableId="1937519658">
    <w:abstractNumId w:val="35"/>
  </w:num>
  <w:num w:numId="34" w16cid:durableId="503979160">
    <w:abstractNumId w:val="30"/>
  </w:num>
  <w:num w:numId="35" w16cid:durableId="674577625">
    <w:abstractNumId w:val="10"/>
  </w:num>
  <w:num w:numId="36" w16cid:durableId="1335258186">
    <w:abstractNumId w:val="3"/>
  </w:num>
  <w:num w:numId="37" w16cid:durableId="290988763">
    <w:abstractNumId w:val="16"/>
  </w:num>
  <w:num w:numId="38" w16cid:durableId="689255305">
    <w:abstractNumId w:val="27"/>
  </w:num>
  <w:num w:numId="39" w16cid:durableId="652757345">
    <w:abstractNumId w:val="20"/>
  </w:num>
  <w:num w:numId="40" w16cid:durableId="1963994440">
    <w:abstractNumId w:val="29"/>
  </w:num>
  <w:num w:numId="41" w16cid:durableId="748305554">
    <w:abstractNumId w:val="31"/>
  </w:num>
  <w:num w:numId="42" w16cid:durableId="13642814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19"/>
    <w:rsid w:val="00222741"/>
    <w:rsid w:val="0033393F"/>
    <w:rsid w:val="00405FAB"/>
    <w:rsid w:val="004849D0"/>
    <w:rsid w:val="00534482"/>
    <w:rsid w:val="0067709F"/>
    <w:rsid w:val="006F5150"/>
    <w:rsid w:val="007A0FA2"/>
    <w:rsid w:val="007A499D"/>
    <w:rsid w:val="00890D7C"/>
    <w:rsid w:val="00984F96"/>
    <w:rsid w:val="00B27056"/>
    <w:rsid w:val="00BA27C4"/>
    <w:rsid w:val="00C81CBE"/>
    <w:rsid w:val="00DC728A"/>
    <w:rsid w:val="00E75719"/>
    <w:rsid w:val="00F13E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621D"/>
  <w15:chartTrackingRefBased/>
  <w15:docId w15:val="{FC5E72B2-FDE7-4256-8377-8E96961F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75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75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7571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7571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7571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7571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7571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7571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7571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7571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7571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7571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7571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7571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7571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7571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7571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7571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75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7571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7571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7571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75719"/>
    <w:pPr>
      <w:spacing w:before="160"/>
      <w:jc w:val="center"/>
    </w:pPr>
    <w:rPr>
      <w:i/>
      <w:iCs/>
      <w:color w:val="404040" w:themeColor="text1" w:themeTint="BF"/>
    </w:rPr>
  </w:style>
  <w:style w:type="character" w:customStyle="1" w:styleId="TsitaatMrk">
    <w:name w:val="Tsitaat Märk"/>
    <w:basedOn w:val="Liguvaikefont"/>
    <w:link w:val="Tsitaat"/>
    <w:uiPriority w:val="29"/>
    <w:rsid w:val="00E75719"/>
    <w:rPr>
      <w:i/>
      <w:iCs/>
      <w:color w:val="404040" w:themeColor="text1" w:themeTint="BF"/>
    </w:rPr>
  </w:style>
  <w:style w:type="paragraph" w:styleId="Loendilik">
    <w:name w:val="List Paragraph"/>
    <w:basedOn w:val="Normaallaad"/>
    <w:uiPriority w:val="34"/>
    <w:qFormat/>
    <w:rsid w:val="00E75719"/>
    <w:pPr>
      <w:ind w:left="720"/>
      <w:contextualSpacing/>
    </w:pPr>
  </w:style>
  <w:style w:type="character" w:styleId="Selgeltmrgatavrhutus">
    <w:name w:val="Intense Emphasis"/>
    <w:basedOn w:val="Liguvaikefont"/>
    <w:uiPriority w:val="21"/>
    <w:qFormat/>
    <w:rsid w:val="00E75719"/>
    <w:rPr>
      <w:i/>
      <w:iCs/>
      <w:color w:val="0F4761" w:themeColor="accent1" w:themeShade="BF"/>
    </w:rPr>
  </w:style>
  <w:style w:type="paragraph" w:styleId="Selgeltmrgatavtsitaat">
    <w:name w:val="Intense Quote"/>
    <w:basedOn w:val="Normaallaad"/>
    <w:next w:val="Normaallaad"/>
    <w:link w:val="SelgeltmrgatavtsitaatMrk"/>
    <w:uiPriority w:val="30"/>
    <w:qFormat/>
    <w:rsid w:val="00E75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75719"/>
    <w:rPr>
      <w:i/>
      <w:iCs/>
      <w:color w:val="0F4761" w:themeColor="accent1" w:themeShade="BF"/>
    </w:rPr>
  </w:style>
  <w:style w:type="character" w:styleId="Selgeltmrgatavviide">
    <w:name w:val="Intense Reference"/>
    <w:basedOn w:val="Liguvaikefont"/>
    <w:uiPriority w:val="32"/>
    <w:qFormat/>
    <w:rsid w:val="00E75719"/>
    <w:rPr>
      <w:b/>
      <w:bCs/>
      <w:smallCaps/>
      <w:color w:val="0F4761" w:themeColor="accent1" w:themeShade="BF"/>
      <w:spacing w:val="5"/>
    </w:rPr>
  </w:style>
  <w:style w:type="character" w:styleId="Hperlink">
    <w:name w:val="Hyperlink"/>
    <w:basedOn w:val="Liguvaikefont"/>
    <w:uiPriority w:val="99"/>
    <w:unhideWhenUsed/>
    <w:rsid w:val="00E75719"/>
    <w:rPr>
      <w:color w:val="467886" w:themeColor="hyperlink"/>
      <w:u w:val="single"/>
    </w:rPr>
  </w:style>
  <w:style w:type="character" w:styleId="Lahendamatamainimine">
    <w:name w:val="Unresolved Mention"/>
    <w:basedOn w:val="Liguvaikefont"/>
    <w:uiPriority w:val="99"/>
    <w:semiHidden/>
    <w:unhideWhenUsed/>
    <w:rsid w:val="00E75719"/>
    <w:rPr>
      <w:color w:val="605E5C"/>
      <w:shd w:val="clear" w:color="auto" w:fill="E1DFDD"/>
    </w:rPr>
  </w:style>
  <w:style w:type="character" w:styleId="Klastatudhperlink">
    <w:name w:val="FollowedHyperlink"/>
    <w:basedOn w:val="Liguvaikefont"/>
    <w:uiPriority w:val="99"/>
    <w:semiHidden/>
    <w:unhideWhenUsed/>
    <w:rsid w:val="005344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743</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 Krištofor</dc:creator>
  <cp:keywords/>
  <dc:description/>
  <cp:lastModifiedBy>Reelika Sirge</cp:lastModifiedBy>
  <cp:revision>2</cp:revision>
  <cp:lastPrinted>2026-01-30T05:57:00Z</cp:lastPrinted>
  <dcterms:created xsi:type="dcterms:W3CDTF">2026-04-20T08:28:00Z</dcterms:created>
  <dcterms:modified xsi:type="dcterms:W3CDTF">2026-04-20T08:28:00Z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2026-01-30T05:55:29Z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badabab2-6985-440e-b519-3b8b8c6caaa4</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